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 xml:space="preserve">z dnia 3 stycznia 2022 r. (poz. </w:t>
      </w:r>
      <w:r>
        <w:rPr>
          <w:rFonts w:eastAsia="" w:cs="Arial" w:eastAsiaTheme="minorEastAsia"/>
          <w:b/>
          <w:sz w:val="24"/>
          <w:szCs w:val="20"/>
          <w:lang w:eastAsia="pl-PL"/>
        </w:rPr>
        <w:t>2</w:t>
      </w:r>
      <w:r>
        <w:rPr/>
        <w:t>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LibreOffice/7.1.2.2$Windows_X86_64 LibreOffice_project/8a45595d069ef5570103caea1b71cc9d82b2aae4</Application>
  <AppVersion>15.0000</AppVersion>
  <Pages>10</Pages>
  <Words>2785</Words>
  <Characters>18727</Characters>
  <CharactersWithSpaces>21662</CharactersWithSpaces>
  <Paragraphs>258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2022-01-12T21:36:35Z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